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b/>
        </w:rPr>
      </w:pPr>
      <w:r>
        <w:rPr>
          <w:b/>
        </w:rPr>
        <w:t xml:space="preserve"> ПРОТОКОЛ №22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>27 вересня</w:t>
      </w:r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 xml:space="preserve">Присутні: </w:t>
      </w:r>
      <w:r>
        <w:t>Гринчук Г. П., Дудчак М.М., Кищук І.І.,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 xml:space="preserve">Запрошені: </w:t>
      </w:r>
      <w:r>
        <w:t xml:space="preserve">Р.Садлій – перший заступник Новоушицького селищного голови,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 дозволу на виготовлення технічної документації  із землеустрою щодо встановлення (відновлення) меж земельної ділянки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рішення Новоушицької селищної ради від 28 липня 2022 року №7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рішення Новоушицької селищної ради від 25 серпня 2022 року №6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/>
              <w:jc w:val="both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color w:val="000000"/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>
              <w:rPr>
                <w:highlight w:val="none"/>
              </w:rPr>
              <w:t>»</w:t>
            </w:r>
            <w:r>
              <w:rPr>
                <w:rFonts w:hint="default"/>
                <w:highlight w:val="none"/>
                <w:lang w:val="uk-UA"/>
              </w:rPr>
              <w:t xml:space="preserve"> запропонував включити заяву гр. Кищука Івана Івановича</w:t>
            </w:r>
            <w:r>
              <w:rPr>
                <w:highlight w:val="none"/>
              </w:rPr>
              <w:t>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(29 вересня) 2022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>
              <w:rPr>
                <w:highlight w:val="none"/>
              </w:rPr>
              <w:t>»</w:t>
            </w:r>
            <w:r>
              <w:rPr>
                <w:rFonts w:hint="default"/>
                <w:highlight w:val="none"/>
                <w:lang w:val="uk-UA"/>
              </w:rPr>
              <w:t xml:space="preserve"> та включити заяву гр. Кищука Івана Івановича</w:t>
            </w:r>
            <w:r>
              <w:rPr>
                <w:highlight w:val="none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3, Проти – 0, Утрим. – 0, Не голос. – 1.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надання дозволу на виготовлення технічної документації  із землеустрою щодо встановлення (відновлення) меж земельної ділянки в натурі (на місцевості)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надання дозволу на виготовлення технічної документації  із землеустрою щодо встановлення (відновлення) меж земельної ділянки в натурі (на місцевості)</w:t>
            </w:r>
            <w:r>
              <w:rPr>
                <w:sz w:val="24"/>
                <w:szCs w:val="24"/>
              </w:rP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(29 вересня) 2022 року а саме: </w:t>
            </w:r>
            <w:r>
              <w:t>«</w:t>
            </w:r>
            <w:r>
              <w:rPr>
                <w:u w:val="single"/>
              </w:rPr>
              <w:t>Про надання дозволу на виготовлення технічної документації  із землеустрою щодо встановлення (відновлення) меж земельної ділянки в натурі (на місцевості)</w:t>
            </w:r>
            <w: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внесення змін до договорів оренди земельних ділянок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внесення змін до договорів оренди земельних ділянок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(29 вересня)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внесення змін до договорів оренди земельних ділянок»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внесення змін до рішення Новоушицької селищної ради від 28 липня 2022 року №7</w:t>
            </w:r>
            <w:r>
              <w:fldChar w:fldCharType="begin"/>
            </w:r>
            <w:r>
              <w:instrText xml:space="preserve"> HYPERLINK "http://novagromada.gov.ua/images/sesiu/2021/26.08.2021/2021.08.26.21.%D0%B7%D0%B5%D0%BC%D0%BB%D1%8F%D0%B7%D0%BC%D1%96%D0%BD%D0%B0.doc" </w:instrText>
            </w:r>
            <w:r>
              <w:fldChar w:fldCharType="separate"/>
            </w:r>
            <w:r>
              <w:fldChar w:fldCharType="end"/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внесення змін до рішення Новоушицької селищної ради від 28 липня 2022 року №7</w:t>
            </w:r>
            <w:r>
              <w:rPr>
                <w:rFonts w:cs="Arial"/>
                <w:color w:val="000000"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(29 вересня)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внесення змін до рішення Новоушицької селищної ради від 28 липня 2022 року №7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внесення змін до рішення Новоушицької селищної ради від 25 серпня 2022 року №6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внесення змін до рішення Новоушицької селищної ради від 25 серпня 2022 року №6</w:t>
            </w:r>
            <w:r>
              <w:rPr>
                <w:sz w:val="24"/>
                <w:szCs w:val="24"/>
              </w:rPr>
              <w:t>».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(29 вересня)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внесення змін до рішення Новоушицької селищної ради від 25 серпня 2022 року №6</w:t>
            </w:r>
            <w:r>
              <w:rPr>
                <w:sz w:val="24"/>
                <w:szCs w:val="24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>
              <w:rPr>
                <w:sz w:val="24"/>
                <w:szCs w:val="24"/>
              </w:rPr>
              <w:t>».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ХХХІІІ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(29 вересня)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затвердження технічної документації з нормативної грошової оцінки земельної ділянки»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r>
              <w:rPr>
                <w:b/>
              </w:rPr>
              <w:t>За –4,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u w:val="single"/>
              </w:rPr>
              <w:t>Про виділення земельних ділянок в натурі (на місцевості)» та запропонував включити дві заяви гр. Костюка Юрія Віталійовича по с. Слобідка та дві заяви Седляр Євгенії Миколаївни по с. Отроків.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Підтримати проект рішення ХХІХ 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(28 червня) 2022 року а саме: </w:t>
            </w:r>
            <w:r>
              <w:rPr>
                <w:sz w:val="24"/>
                <w:szCs w:val="24"/>
              </w:rPr>
              <w:t>«</w:t>
            </w:r>
            <w:r>
              <w:rPr>
                <w:u w:val="single"/>
              </w:rPr>
              <w:t>Про виділення земельних ділянок в натурі (на місцевості)</w:t>
            </w:r>
            <w:r>
              <w:rPr>
                <w:sz w:val="24"/>
                <w:szCs w:val="24"/>
              </w:rPr>
              <w:t>»</w:t>
            </w:r>
            <w:r>
              <w:rPr>
                <w:u w:val="single"/>
              </w:rPr>
              <w:t xml:space="preserve"> та включити дві заяви гр. Костюка Юрія Віталійовича по с. Слобідка та дві заяви Седляр Євгенії Миколаївни по с. Отроків</w:t>
            </w:r>
            <w:r>
              <w:rPr>
                <w:sz w:val="24"/>
                <w:szCs w:val="24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</w:tbl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Г. ГРИНЧУК</w:t>
      </w:r>
    </w:p>
    <w:p>
      <w:pPr>
        <w:pStyle w:val="7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М. ДУДЧАУ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1900576A"/>
    <w:rsid w:val="7E95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1</TotalTime>
  <ScaleCrop>false</ScaleCrop>
  <LinksUpToDate>false</LinksUpToDate>
  <CharactersWithSpaces>6681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2022-09-26T07:53:00Z</cp:lastPrinted>
  <dcterms:modified xsi:type="dcterms:W3CDTF">2022-12-13T15:09:28Z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6E0721EC2BC043D69D3674844D2877C1</vt:lpwstr>
  </property>
</Properties>
</file>